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B" w:rsidRDefault="004222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225B" w:rsidRDefault="0042225B">
      <w:pPr>
        <w:pStyle w:val="ConsPlusNormal"/>
        <w:jc w:val="both"/>
        <w:outlineLvl w:val="0"/>
      </w:pPr>
    </w:p>
    <w:p w:rsidR="0042225B" w:rsidRDefault="0042225B">
      <w:pPr>
        <w:pStyle w:val="ConsPlusNormal"/>
        <w:outlineLvl w:val="0"/>
      </w:pPr>
      <w:r>
        <w:t>Зарегистрировано в Минюсте России 7 февраля 2013 г. N 26897</w:t>
      </w:r>
    </w:p>
    <w:p w:rsidR="0042225B" w:rsidRDefault="00422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25B" w:rsidRDefault="0042225B">
      <w:pPr>
        <w:pStyle w:val="ConsPlusNormal"/>
      </w:pPr>
    </w:p>
    <w:p w:rsidR="0042225B" w:rsidRDefault="0042225B">
      <w:pPr>
        <w:pStyle w:val="ConsPlusTitle"/>
        <w:jc w:val="center"/>
      </w:pPr>
      <w:r>
        <w:t>МИНИСТЕРСТВО ЗДРАВООХРАНЕНИЯ РОССИЙСКОЙ ФЕДЕРАЦИИ</w:t>
      </w:r>
    </w:p>
    <w:p w:rsidR="0042225B" w:rsidRDefault="0042225B">
      <w:pPr>
        <w:pStyle w:val="ConsPlusTitle"/>
        <w:jc w:val="center"/>
      </w:pPr>
    </w:p>
    <w:p w:rsidR="0042225B" w:rsidRDefault="0042225B">
      <w:pPr>
        <w:pStyle w:val="ConsPlusTitle"/>
        <w:jc w:val="center"/>
      </w:pPr>
      <w:r>
        <w:t>ПРИКАЗ</w:t>
      </w:r>
    </w:p>
    <w:p w:rsidR="0042225B" w:rsidRDefault="0042225B">
      <w:pPr>
        <w:pStyle w:val="ConsPlusTitle"/>
        <w:jc w:val="center"/>
      </w:pPr>
      <w:r>
        <w:t>от 29 ноября 2012 г. N 986н</w:t>
      </w:r>
    </w:p>
    <w:p w:rsidR="0042225B" w:rsidRDefault="0042225B">
      <w:pPr>
        <w:pStyle w:val="ConsPlusTitle"/>
        <w:jc w:val="center"/>
      </w:pPr>
    </w:p>
    <w:p w:rsidR="0042225B" w:rsidRDefault="0042225B">
      <w:pPr>
        <w:pStyle w:val="ConsPlusTitle"/>
        <w:jc w:val="center"/>
      </w:pPr>
      <w:r>
        <w:t>ОБ УТВЕРЖДЕНИИ ПОЛОЖЕНИЯ О СОВЕТЕ ПО ЭТИКЕ</w:t>
      </w:r>
    </w:p>
    <w:p w:rsidR="0042225B" w:rsidRDefault="00422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25B" w:rsidRDefault="00422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5B" w:rsidRDefault="00422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202н)</w:t>
            </w:r>
          </w:p>
        </w:tc>
      </w:tr>
    </w:tbl>
    <w:p w:rsidR="0042225B" w:rsidRDefault="0042225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25B" w:rsidRDefault="004222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225B" w:rsidRDefault="0042225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22.12.2014 N 429-ФЗ статья 17 Федерального закона от 12.04.2010 N 61-ФЗ изложена в новой редакции. Упомянутой в нижеследующем абзаце норме </w:t>
            </w:r>
            <w:hyperlink r:id="rId7" w:history="1">
              <w:r>
                <w:rPr>
                  <w:color w:val="0000FF"/>
                </w:rPr>
                <w:t>статьи 17</w:t>
              </w:r>
            </w:hyperlink>
            <w:r>
              <w:rPr>
                <w:color w:val="392C69"/>
              </w:rPr>
              <w:t xml:space="preserve"> прежней редакции соответствует норма </w:t>
            </w:r>
            <w:hyperlink r:id="rId8" w:history="1">
              <w:r>
                <w:rPr>
                  <w:color w:val="0000FF"/>
                </w:rPr>
                <w:t>статьи 39.1</w:t>
              </w:r>
            </w:hyperlink>
            <w:r>
              <w:rPr>
                <w:color w:val="392C69"/>
              </w:rPr>
              <w:t xml:space="preserve"> новой редакции Закона.</w:t>
            </w:r>
          </w:p>
        </w:tc>
      </w:tr>
    </w:tbl>
    <w:p w:rsidR="0042225B" w:rsidRDefault="0042225B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3446) и </w:t>
      </w:r>
      <w:hyperlink r:id="rId10" w:history="1">
        <w:r>
          <w:rPr>
            <w:color w:val="0000FF"/>
          </w:rPr>
          <w:t>пунктом 5.2.146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1. Создать Совет по этике.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этике согласно приложению.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Совета по этике возложить на Департамент государственного регулирования обращения лекарственных средств.</w:t>
      </w: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Normal"/>
        <w:jc w:val="right"/>
      </w:pPr>
      <w:r>
        <w:t>Министр</w:t>
      </w:r>
    </w:p>
    <w:p w:rsidR="0042225B" w:rsidRDefault="0042225B">
      <w:pPr>
        <w:pStyle w:val="ConsPlusNormal"/>
        <w:jc w:val="right"/>
      </w:pPr>
      <w:r>
        <w:t>В.И.СКВОРЦОВА</w:t>
      </w: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Normal"/>
        <w:jc w:val="right"/>
        <w:outlineLvl w:val="0"/>
      </w:pPr>
      <w:r>
        <w:t>Приложение</w:t>
      </w:r>
    </w:p>
    <w:p w:rsidR="0042225B" w:rsidRDefault="0042225B">
      <w:pPr>
        <w:pStyle w:val="ConsPlusNormal"/>
        <w:jc w:val="right"/>
      </w:pPr>
      <w:r>
        <w:t>к приказу Министерства здравоохранения</w:t>
      </w:r>
    </w:p>
    <w:p w:rsidR="0042225B" w:rsidRDefault="0042225B">
      <w:pPr>
        <w:pStyle w:val="ConsPlusNormal"/>
        <w:jc w:val="right"/>
      </w:pPr>
      <w:r>
        <w:t>Российской Федерации</w:t>
      </w:r>
    </w:p>
    <w:p w:rsidR="0042225B" w:rsidRDefault="0042225B">
      <w:pPr>
        <w:pStyle w:val="ConsPlusNormal"/>
        <w:jc w:val="right"/>
      </w:pPr>
      <w:r>
        <w:t>от 29 ноября 2012 г. N 986н</w:t>
      </w:r>
    </w:p>
    <w:p w:rsidR="0042225B" w:rsidRDefault="0042225B">
      <w:pPr>
        <w:pStyle w:val="ConsPlusNormal"/>
        <w:jc w:val="right"/>
      </w:pPr>
    </w:p>
    <w:p w:rsidR="0042225B" w:rsidRDefault="0042225B">
      <w:pPr>
        <w:pStyle w:val="ConsPlusTitle"/>
        <w:jc w:val="center"/>
      </w:pPr>
      <w:bookmarkStart w:id="1" w:name="P32"/>
      <w:bookmarkEnd w:id="1"/>
      <w:r>
        <w:t>ПОЛОЖЕНИЕ О СОВЕТЕ ПО ЭТИКЕ</w:t>
      </w:r>
    </w:p>
    <w:p w:rsidR="0042225B" w:rsidRDefault="00422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25B" w:rsidRDefault="00422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5B" w:rsidRDefault="00422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202н)</w:t>
            </w:r>
          </w:p>
        </w:tc>
      </w:tr>
    </w:tbl>
    <w:p w:rsidR="0042225B" w:rsidRDefault="0042225B">
      <w:pPr>
        <w:pStyle w:val="ConsPlusNormal"/>
        <w:jc w:val="center"/>
      </w:pPr>
    </w:p>
    <w:p w:rsidR="0042225B" w:rsidRDefault="0042225B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2225B" w:rsidRDefault="0042225B">
      <w:pPr>
        <w:pStyle w:val="ConsPlusNormal"/>
        <w:jc w:val="center"/>
      </w:pPr>
    </w:p>
    <w:p w:rsidR="0042225B" w:rsidRDefault="0042225B">
      <w:pPr>
        <w:pStyle w:val="ConsPlusNormal"/>
        <w:ind w:firstLine="540"/>
        <w:jc w:val="both"/>
      </w:pPr>
      <w:r>
        <w:t>1. Совет по этике является постоянно действующим органом, созданным Министерством здравоохранения Российской Федерации (далее - Министерство) для проведения этической экспертизы возможности проведения клинического исследования лекарственного препарата для медицинского применения (далее - этическая экспертиза).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2. Совет по этике действует в целях защиты жизни, здоровья и прав пациентов, принимающих участие в клинических исследованиях лекарственных препаратов для медицинского применения.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 xml:space="preserve">3. В своей деятельности Совет по этике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Министерства, нормами международного права и настоящим Положением.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4. Основными принципами деятельности Совета по этике являются независимость, гласность, справедливость, соблюдение прав и свобод человека и гражданина, прав юридических лиц, объективность, компетентность, ответственность экспертов за проведение и качество этической экспертизы.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5. Основными задачами Совета по этике являются: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1) проведение этической экспертизы документов, связанных с проведением клинического исследования лекарственного препарата для медицинского применения;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2) выдача заключения об этической обоснованности возможности или невозможности проведения клинического исследования лекарственного препарата для медицинского применения.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6. Совет по этике в соответствии с возложенными на него задачами имеет право: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1) получать документы, необходимые для проведения этической экспертизы;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2) запрашивать у Министерства недостающие материалы, необходимые для проведения этической экспертизы.</w:t>
      </w: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Title"/>
        <w:jc w:val="center"/>
        <w:outlineLvl w:val="1"/>
      </w:pPr>
      <w:r>
        <w:t>II. Состав Совета по этике</w:t>
      </w:r>
    </w:p>
    <w:p w:rsidR="0042225B" w:rsidRDefault="0042225B">
      <w:pPr>
        <w:pStyle w:val="ConsPlusNormal"/>
        <w:jc w:val="center"/>
      </w:pPr>
    </w:p>
    <w:p w:rsidR="0042225B" w:rsidRDefault="0042225B">
      <w:pPr>
        <w:pStyle w:val="ConsPlusNormal"/>
        <w:ind w:firstLine="540"/>
        <w:jc w:val="both"/>
      </w:pPr>
      <w:r>
        <w:t>7. Состав Совета по этике утверждается приказом Министерства.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8. Состав Совета по этике формируется из представителей медицинских, научных организаций, образовательных учреждений высшего профессионального образования, а также представителей общественных организаций, религиозных организаций и средств массовой информации (далее - эксперты).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Число представителей медицинских организаций не может превышать половину от общего числа экспертов Совета по этике.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9. Изменения и дополнения в состав Совета по этике утверждаются приказом Министерства.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10. В состав Совета по этике входят председатель, его заместители и члены Совета по этике.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 xml:space="preserve">11. Председатель Совета по этике назначается Министром здравоохранения Российской Федерации из числа экспертов Совета по этике, имеющих высшее медицинское образование, ученую степень кандидата медицинских наук или доктора медицинских наук и опыт работы по проведению клинических исследований лекарственных препаратов для медицинского применения </w:t>
      </w:r>
      <w:r>
        <w:lastRenderedPageBreak/>
        <w:t>и разрешению вопросов, связанных с этическими аспектами клинических исследований лекарственных препаратов для медицинского применения.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12. Председатель Совета по этике имеет двух заместителей, назначаемых Министром здравоохранения Российской Федерации.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13. Председатель Совета по этике осуществляет общее руководство, определяет направления работы Совета по этике, организует его работу, распределяет обязанности между экспертами Совета по этике, осуществляет контроль за проведением этической экспертизы.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В отсутствие председателя Совета по этике обязанности председателя исполняет один из его заместителей, имеющий высшее медицинское образование.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14. В составе Совета по этике могут создаваться экспертные группы.</w:t>
      </w: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Title"/>
        <w:jc w:val="center"/>
        <w:outlineLvl w:val="1"/>
      </w:pPr>
      <w:r>
        <w:t>III. Требования к квалификации и опыту работы</w:t>
      </w:r>
    </w:p>
    <w:p w:rsidR="0042225B" w:rsidRDefault="0042225B">
      <w:pPr>
        <w:pStyle w:val="ConsPlusTitle"/>
        <w:jc w:val="center"/>
      </w:pPr>
      <w:proofErr w:type="gramStart"/>
      <w:r>
        <w:t xml:space="preserve">по экспертной оценке </w:t>
      </w:r>
      <w:proofErr w:type="gramEnd"/>
      <w:r>
        <w:t>научных, медицинских и этических</w:t>
      </w:r>
    </w:p>
    <w:p w:rsidR="0042225B" w:rsidRDefault="0042225B">
      <w:pPr>
        <w:pStyle w:val="ConsPlusTitle"/>
        <w:jc w:val="center"/>
      </w:pPr>
      <w:r>
        <w:t>аспектов клинических исследований лекарственных</w:t>
      </w:r>
    </w:p>
    <w:p w:rsidR="0042225B" w:rsidRDefault="0042225B">
      <w:pPr>
        <w:pStyle w:val="ConsPlusTitle"/>
        <w:jc w:val="center"/>
      </w:pPr>
      <w:r>
        <w:t>препаратов для медицинского применения</w:t>
      </w:r>
    </w:p>
    <w:p w:rsidR="0042225B" w:rsidRDefault="0042225B">
      <w:pPr>
        <w:pStyle w:val="ConsPlusNormal"/>
        <w:jc w:val="center"/>
      </w:pPr>
    </w:p>
    <w:p w:rsidR="0042225B" w:rsidRDefault="0042225B">
      <w:pPr>
        <w:pStyle w:val="ConsPlusNormal"/>
        <w:ind w:firstLine="540"/>
        <w:jc w:val="both"/>
      </w:pPr>
      <w:r>
        <w:t xml:space="preserve">15. К экспертам Совета по этике предъявляются следующие требования к квалификации и опыту </w:t>
      </w:r>
      <w:proofErr w:type="gramStart"/>
      <w:r>
        <w:t>работы по экспертной оценке</w:t>
      </w:r>
      <w:proofErr w:type="gramEnd"/>
      <w:r>
        <w:t xml:space="preserve"> научных, медицинских и этических аспектов клинических исследований лекарственных препаратов для медицинского применения: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1) для лиц, имеющих высшее медицинское образование: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а) наличие высшего профессионального образования по одной из следующих специальностей: "Лечебное дело", "Педиатрия", "Медико-профилактическое дело", "Стоматология";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б) наличие послевузовского и (или) дополнительного профессионального образования, сертификата специалиста;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в) наличие опыта работы по проведению клинических исследований лекарственных препаратов для медицинского применения и разрешением вопросов, связанных с этическими аспектами клинических исследований лекарственных препаратов для медицинского применения;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2) для иных лиц: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а) наличие высшего профессионального образования;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б) наличие опыта работы и знаний в области этических и правовых аспектов защиты прав и свободы человека и гражданина.</w:t>
      </w: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Title"/>
        <w:jc w:val="center"/>
        <w:outlineLvl w:val="1"/>
      </w:pPr>
      <w:r>
        <w:t>IV. Порядок деятельности Совета по этике</w:t>
      </w:r>
    </w:p>
    <w:p w:rsidR="0042225B" w:rsidRDefault="0042225B">
      <w:pPr>
        <w:pStyle w:val="ConsPlusNormal"/>
        <w:jc w:val="center"/>
      </w:pPr>
    </w:p>
    <w:p w:rsidR="0042225B" w:rsidRDefault="0042225B">
      <w:pPr>
        <w:pStyle w:val="ConsPlusNormal"/>
        <w:ind w:firstLine="540"/>
        <w:jc w:val="both"/>
      </w:pPr>
      <w:r>
        <w:t>16. Заседания совета по этике проводятся председателем Совета по этике или по его поручению заместителем председателя Совета по этике не реже двух раз в месяц и оформляются протоколом, который подписывается председателем Совета по этике или его заместителем.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Материалы к очередным заседаниям Совета по этике направляются экспертам Совета по этике департаментом Министерства, ответственным за организационно-техническое обеспечение Совета по этике, не позднее чем за три рабочих дня до назначенного срока заседания.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17. Заседание Совета по этике считается правомочным, если на нем присутствует не менее половины его членов.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lastRenderedPageBreak/>
        <w:t>Эксперт Совета по этике обязан участвовать в его работе и присутствовать на заседаниях Совета по этике либо в случае невозможности по уважительной причине присутствовать на заседании заблаговременно проинформировать председателя Совета по этике или/и его заместителя.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Эксперты Совета по этике участвуют в его работе лично, делегирование полномочий не допускается.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18. Эксперты Совета по этике, участвующие в планируемом клиническом исследовании лекарственного препарата для медицинского применения, не привлекаются к этической экспертизе.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19. Решение Совета по этике принимается открытым голосованием простым большинством голосов присутствующих на заседании экспертов Совета по этике.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Эксперты Совета по этике, участвующие в планируемом клиническом исследовании лекарственного препарата для медицинского применения, к голосованию по результатам этической экспертизы не допускаются.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В случае равенства голосов принятым считается решение, за которое проголосовал председательствующий на Совете по этике.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20. Решения Совета по этике оформляются заключениями этической экспертизы, которые подписываются председателем Совета по этике, экспертами, принимавшими участие в проведении этической экспертизы, и направляются в Министерство не позднее 5 дней после заседания.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>21. Эксперт Совета по этике, не согласный с принятым решением, имеет право в письменной форме изложить свое особое мнение, которое прилагается к соответствующему заключению Совета по этике и является его неотъемлемой частью.</w:t>
      </w:r>
    </w:p>
    <w:p w:rsidR="0042225B" w:rsidRDefault="0042225B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07.05.2018 N 202н.</w:t>
      </w: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Normal"/>
        <w:ind w:firstLine="540"/>
        <w:jc w:val="both"/>
      </w:pPr>
    </w:p>
    <w:p w:rsidR="0042225B" w:rsidRDefault="00422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FAC" w:rsidRDefault="000F3FAC"/>
    <w:sectPr w:rsidR="000F3FAC" w:rsidSect="00D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B"/>
    <w:rsid w:val="000F3FAC"/>
    <w:rsid w:val="004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FE5A-6BED-40E8-9E8B-D0CFD71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10C83CD7E70D3FDD99F8E4249E311B83CDA9B1E2419C02056D88500F6F9803915B973E1vDC8I" TargetMode="External"/><Relationship Id="rId13" Type="http://schemas.openxmlformats.org/officeDocument/2006/relationships/hyperlink" Target="consultantplus://offline/ref=AC110C83CD7E70D3FDD99F8E4249E311B837D39F162019C02056D88500F6F9803915B976E6DE431Fv7C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10C83CD7E70D3FDD99F8E4249E311BB36DA90192219C02056D88500F6F9803915B976E6DE411Fv7C9I" TargetMode="External"/><Relationship Id="rId12" Type="http://schemas.openxmlformats.org/officeDocument/2006/relationships/hyperlink" Target="consultantplus://offline/ref=AC110C83CD7E70D3FDD99F8E4249E311B836DC9D14724EC27103D6v8C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10C83CD7E70D3FDD99F8E4249E311B83EDA99192719C02056D88500F6F9803915B976E6DE421Bv7CFI" TargetMode="External"/><Relationship Id="rId11" Type="http://schemas.openxmlformats.org/officeDocument/2006/relationships/hyperlink" Target="consultantplus://offline/ref=AC110C83CD7E70D3FDD99F8E4249E311B837D39F162019C02056D88500F6F9803915B976E6DE431Fv7CAI" TargetMode="External"/><Relationship Id="rId5" Type="http://schemas.openxmlformats.org/officeDocument/2006/relationships/hyperlink" Target="consultantplus://offline/ref=AC110C83CD7E70D3FDD99F8E4249E311B837D39F162019C02056D88500F6F9803915B976E6DE431Fv7C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110C83CD7E70D3FDD99F8E4249E311B837DD9E1A2019C02056D88500F6F9803915B976E6DE4219v7C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110C83CD7E70D3FDD99F8E4249E311B83CDA9B1E2419C02056D88500F6F9803915B976E6DE411Fv7C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1</cp:revision>
  <dcterms:created xsi:type="dcterms:W3CDTF">2018-05-30T08:02:00Z</dcterms:created>
  <dcterms:modified xsi:type="dcterms:W3CDTF">2018-05-30T08:04:00Z</dcterms:modified>
</cp:coreProperties>
</file>